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rFonts w:ascii="Calibri" w:cs="Calibri" w:eastAsia="Calibri" w:hAnsi="Calibri"/>
          <w:b/>
          <w:bCs/>
          <w:color w:val="1F2937"/>
          <w:sz w:val="34"/>
          <w:szCs w:val="34"/>
        </w:rPr>
        <w:t xml:space="preserve">KOBE CARGILL</w:t>
      </w:r>
    </w:p>
    <w:p>
      <w:pPr>
        <w:spacing w:after="120"/>
        <w:jc w:val="center"/>
      </w:pPr>
      <w:r>
        <w:rPr>
          <w:rFonts w:ascii="Calibri" w:cs="Calibri" w:eastAsia="Calibri" w:hAnsi="Calibri"/>
          <w:color w:val="444444"/>
          <w:sz w:val="21"/>
          <w:szCs w:val="21"/>
        </w:rPr>
        <w:t xml:space="preserve">Business Systems Analyst | AI-Enabled Systems &amp; Technology Risk</w:t>
      </w:r>
    </w:p>
    <w:p>
      <w:pPr>
        <w:spacing w:after="200"/>
        <w:jc w:val="center"/>
      </w:pPr>
      <w:r>
        <w:rPr>
          <w:rFonts w:ascii="Calibri" w:cs="Calibri" w:eastAsia="Calibri" w:hAnsi="Calibri"/>
          <w:color w:val="444444"/>
          <w:sz w:val="18"/>
          <w:szCs w:val="18"/>
        </w:rPr>
        <w:t xml:space="preserve">Toronto, ON  |  (647) 561-6439  |  kobesrcargill@gmail.com  |  kobecargill.com  |  linkedin.com/in/kobe-cargill-845190145  |  github.com/kobesr</w:t>
      </w:r>
    </w:p>
    <w:p>
      <w:pPr>
        <w:pBdr>
          <w:bottom w:val="single" w:color="999999" w:sz="6" w:space="2"/>
        </w:pBdr>
        <w:spacing w:after="40" w:before="120"/>
      </w:pPr>
      <w:r>
        <w:rPr>
          <w:rFonts w:ascii="Calibri" w:cs="Calibri" w:eastAsia="Calibri" w:hAnsi="Calibri"/>
          <w:b/>
          <w:bCs/>
          <w:color w:val="1F2937"/>
          <w:spacing w:val="10"/>
          <w:sz w:val="19"/>
          <w:szCs w:val="19"/>
        </w:rPr>
        <w:t xml:space="preserve">PROFESSIONAL SUMMARY</w:t>
      </w:r>
    </w:p>
    <w:p>
      <w:p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Business Systems Analyst with hands-on technical depth (Python, SQL, React, FastAPI) and a governance and risk specialization spanning enterprise financial services, full-stack AI product delivery, and independent research. Builds and validates the systems that turn business requirements into compliant, production-ready solutions — from risk-scoring models and automated verification tools to AI governance frameworks aligned with NIST CSF, GDPR, and the EU AI Act.</w:t>
      </w:r>
    </w:p>
    <w:p>
      <w:pPr>
        <w:pBdr>
          <w:bottom w:val="single" w:color="999999" w:sz="6" w:space="2"/>
        </w:pBdr>
        <w:spacing w:after="40" w:before="120"/>
      </w:pPr>
      <w:r>
        <w:rPr>
          <w:rFonts w:ascii="Calibri" w:cs="Calibri" w:eastAsia="Calibri" w:hAnsi="Calibri"/>
          <w:b/>
          <w:bCs/>
          <w:color w:val="1F2937"/>
          <w:spacing w:val="10"/>
          <w:sz w:val="19"/>
          <w:szCs w:val="19"/>
        </w:rPr>
        <w:t xml:space="preserve">CORE SKILLS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Business &amp; Systems Analysis: </w:t>
      </w:r>
      <w:r>
        <w:rPr>
          <w:rFonts w:ascii="Calibri" w:cs="Calibri" w:eastAsia="Calibri" w:hAnsi="Calibri"/>
          <w:sz w:val="19"/>
          <w:szCs w:val="19"/>
        </w:rPr>
        <w:t xml:space="preserve">requirements gathering, process mapping, gap analysis, UAT &amp; functional testing, stakeholder management, technical documentation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AI &amp; Data Systems: </w:t>
      </w:r>
      <w:r>
        <w:rPr>
          <w:rFonts w:ascii="Calibri" w:cs="Calibri" w:eastAsia="Calibri" w:hAnsi="Calibri"/>
          <w:sz w:val="19"/>
          <w:szCs w:val="19"/>
        </w:rPr>
        <w:t xml:space="preserve">Python, SQL, RAG design &amp; validation, agentic/multi-agent workflow design, AI infrastructure assessment, model risk &amp; human-in-the-loop controls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Governance, Risk &amp; Compliance: </w:t>
      </w:r>
      <w:r>
        <w:rPr>
          <w:rFonts w:ascii="Calibri" w:cs="Calibri" w:eastAsia="Calibri" w:hAnsi="Calibri"/>
          <w:sz w:val="19"/>
          <w:szCs w:val="19"/>
        </w:rPr>
        <w:t xml:space="preserve">NIST CSF, SOC 1 &amp; 2, GDPR, PIPEDA, EU AI Act, control design &amp; validation, risk-scoring frameworks, Privacy Impact Assessments</w:t>
      </w:r>
    </w:p>
    <w:p>
      <w:pPr>
        <w:pBdr>
          <w:bottom w:val="single" w:color="999999" w:sz="6" w:space="2"/>
        </w:pBdr>
        <w:spacing w:after="40" w:before="120"/>
      </w:pPr>
      <w:r>
        <w:rPr>
          <w:rFonts w:ascii="Calibri" w:cs="Calibri" w:eastAsia="Calibri" w:hAnsi="Calibri"/>
          <w:b/>
          <w:bCs/>
          <w:color w:val="1F2937"/>
          <w:spacing w:val="10"/>
          <w:sz w:val="19"/>
          <w:szCs w:val="19"/>
        </w:rPr>
        <w:t xml:space="preserve">PROFESSIONAL EXPERIENCE</w:t>
      </w:r>
    </w:p>
    <w:p>
      <w:pPr>
        <w:tabs>
          <w:tab w:val="right" w:pos="11340"/>
        </w:tabs>
        <w:spacing w:after="10" w:before="8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Analyst, Liquidity &amp; Change Management</w:t>
      </w:r>
      <w:r>
        <w:rPr>
          <w:rFonts w:ascii="Calibri" w:cs="Calibri" w:eastAsia="Calibri" w:hAnsi="Calibri"/>
          <w:sz w:val="20"/>
          <w:szCs w:val="20"/>
        </w:rPr>
        <w:t xml:space="preserve"> — CIBC, Toronto, ON</w:t>
      </w:r>
      <w:r>
        <w:rPr>
          <w:rFonts w:ascii="Calibri" w:cs="Calibri" w:eastAsia="Calibri" w:hAnsi="Calibri"/>
          <w:i/>
          <w:iCs/>
          <w:color w:val="444444"/>
          <w:sz w:val="19"/>
          <w:szCs w:val="19"/>
        </w:rPr>
        <w:t xml:space="preserve">	Mar 2026 – Jul 2026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19"/>
          <w:szCs w:val="19"/>
        </w:rPr>
        <w:t xml:space="preserve">Designed an enterprise risk and controls assessment model for Treasury and Global Operational Risk Management spanning 15+ risk categories and 60+ sub-categories — risk-scoring formulas, control-weighting methodology, and governance documentation — handed off for future implementation.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19"/>
          <w:szCs w:val="19"/>
        </w:rPr>
        <w:t xml:space="preserve">Built an automated verification tool, later deployed to production, that checks completed risk-assessment documents against embedded methodology logic and flags misaligned ratings with a cited justification.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19"/>
          <w:szCs w:val="19"/>
        </w:rPr>
        <w:t xml:space="preserve">Replaced a manual reconciliation process costing senior analysts up to two hours per week with a multi-source pipeline that standardizes pricing data from 17 partner banks into an audit-trailed comparison in minutes.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19"/>
          <w:szCs w:val="19"/>
        </w:rPr>
        <w:t xml:space="preserve">Rebuilt and validated the knowledge infrastructure behind an enterprise decision-support system — reorganizing documentation spanning 20+ categories of methodologies, rules, updates, and training material — through structured UAT testing.</w:t>
      </w:r>
    </w:p>
    <w:p>
      <w:pPr>
        <w:tabs>
          <w:tab w:val="right" w:pos="11340"/>
        </w:tabs>
        <w:spacing w:after="10" w:before="8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Agile Project Manager &amp; Business/Systems Analyst</w:t>
      </w:r>
      <w:r>
        <w:rPr>
          <w:rFonts w:ascii="Calibri" w:cs="Calibri" w:eastAsia="Calibri" w:hAnsi="Calibri"/>
          <w:sz w:val="20"/>
          <w:szCs w:val="20"/>
        </w:rPr>
        <w:t xml:space="preserve"> — SkillHat AI Consultant Accelerator, Toronto, ON</w:t>
      </w:r>
      <w:r>
        <w:rPr>
          <w:rFonts w:ascii="Calibri" w:cs="Calibri" w:eastAsia="Calibri" w:hAnsi="Calibri"/>
          <w:i/>
          <w:iCs/>
          <w:color w:val="444444"/>
          <w:sz w:val="19"/>
          <w:szCs w:val="19"/>
        </w:rPr>
        <w:t xml:space="preserve">	Oct 2025 – Jan 2026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19"/>
          <w:szCs w:val="19"/>
        </w:rPr>
        <w:t xml:space="preserve">Led end-to-end Agile delivery of a full-stack product across weekly sprints over a 10–12 week engagement, managing a 7-person cross-functional team spanning business analysis, product management, and UX/UI design.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19"/>
          <w:szCs w:val="19"/>
        </w:rPr>
        <w:t xml:space="preserve">Mapped data flows, API integrations, and control points to define risk exposures; documented control requirements aligned to GDPR, PIPEDA, SOC, and NIST CSF for stakeholder review.</w:t>
      </w:r>
    </w:p>
    <w:p>
      <w:pPr>
        <w:tabs>
          <w:tab w:val="right" w:pos="11340"/>
        </w:tabs>
        <w:spacing w:after="10" w:before="8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AI Trainer</w:t>
      </w:r>
      <w:r>
        <w:rPr>
          <w:rFonts w:ascii="Calibri" w:cs="Calibri" w:eastAsia="Calibri" w:hAnsi="Calibri"/>
          <w:sz w:val="20"/>
          <w:szCs w:val="20"/>
        </w:rPr>
        <w:t xml:space="preserve"> — Outlier AI &amp; Alignerr, Toronto, ON</w:t>
      </w:r>
      <w:r>
        <w:rPr>
          <w:rFonts w:ascii="Calibri" w:cs="Calibri" w:eastAsia="Calibri" w:hAnsi="Calibri"/>
          <w:i/>
          <w:iCs/>
          <w:color w:val="444444"/>
          <w:sz w:val="19"/>
          <w:szCs w:val="19"/>
        </w:rPr>
        <w:t xml:space="preserve">	Mar 2024 – Present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19"/>
          <w:szCs w:val="19"/>
        </w:rPr>
        <w:t xml:space="preserve">Completed 100+ dataset-validation tasks over a multi-year, on-demand engagement, checking AI training data for quality, integrity, and responsible handling across mathematics-focused (Outlier AI) and general reasoning (Alignerr) tracks.</w:t>
      </w:r>
    </w:p>
    <w:p>
      <w:pPr>
        <w:spacing w:after="20" w:before="100"/>
      </w:pPr>
      <w:r>
        <w:rPr>
          <w:rFonts w:ascii="Calibri" w:cs="Calibri" w:eastAsia="Calibri" w:hAnsi="Calibri"/>
          <w:b/>
          <w:bCs/>
          <w:i/>
          <w:iCs/>
          <w:color w:val="444444"/>
          <w:sz w:val="19"/>
          <w:szCs w:val="19"/>
        </w:rPr>
        <w:t xml:space="preserve">Additional Experience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i w:val="false"/>
          <w:iCs w:val="false"/>
          <w:sz w:val="19"/>
          <w:szCs w:val="19"/>
        </w:rPr>
        <w:t xml:space="preserve">Black Student Success Advisor, LEAP — Algoma University, Brampton, ON (Apr 2024 – Jul 2025): designed workshops for equity-deserving high school students, applying risk-assessment techniques to program-delivery risk and compliance.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19"/>
          <w:szCs w:val="19"/>
        </w:rPr>
        <w:t xml:space="preserve">EDI &amp; Outreach Coordinator / Intern — Risk and Insurance Studies Centre, Toronto, ON (2023, 2025): built youth risk-education partnerships and led a team analyzing risk-management challenges in the insurance industry.</w:t>
      </w:r>
    </w:p>
    <w:p>
      <w:pPr>
        <w:pBdr>
          <w:bottom w:val="single" w:color="999999" w:sz="6" w:space="2"/>
        </w:pBdr>
        <w:spacing w:after="40" w:before="120"/>
      </w:pPr>
      <w:r>
        <w:rPr>
          <w:rFonts w:ascii="Calibri" w:cs="Calibri" w:eastAsia="Calibri" w:hAnsi="Calibri"/>
          <w:b/>
          <w:bCs/>
          <w:color w:val="1F2937"/>
          <w:spacing w:val="10"/>
          <w:sz w:val="19"/>
          <w:szCs w:val="19"/>
        </w:rPr>
        <w:t xml:space="preserve">INDEPENDENT RESEARCH &amp; SELECTED PROJECTS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19"/>
          <w:szCs w:val="19"/>
        </w:rPr>
        <w:t xml:space="preserve">Provable Structural Containment in Multi-Agent AI Systems (2026–Present): formal framework establishing that containment in multi-agent AI systems is decidable from declared permissions — a design-time check grounded in three verified 2026 agent-security incidents — with full technical documentation and an interactive visualization at kobecargill.com.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19"/>
          <w:szCs w:val="19"/>
        </w:rPr>
        <w:t xml:space="preserve">Personal Intelligence OS: solo-designed and operate a local-first, six-channel AI intelligence platform (Python, React, FastAPI, Anthropic API) that has autonomously collected 7,600+ items and completed 100+ scheduled runs since July, governed by 12 hard rules and a full risk/decision-log program.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19"/>
          <w:szCs w:val="19"/>
        </w:rPr>
        <w:t xml:space="preserve">Sparkplug: designed and delivered a full-stack AI job-application platform (React, TypeScript, Supabase) — an 11-function backend automating multi-board scraping, weighted job-match scoring, AI cover-letter generation, and tailored resume building — secured with row-level security, JWT verification, per-function rate limiting, and a PIPEDA/AIDA/GDPR-aligned privacy centre.</w:t>
      </w:r>
    </w:p>
    <w:p>
      <w:pPr>
        <w:pBdr>
          <w:bottom w:val="single" w:color="999999" w:sz="6" w:space="2"/>
        </w:pBdr>
        <w:spacing w:after="40" w:before="120"/>
      </w:pPr>
      <w:r>
        <w:rPr>
          <w:rFonts w:ascii="Calibri" w:cs="Calibri" w:eastAsia="Calibri" w:hAnsi="Calibri"/>
          <w:b/>
          <w:bCs/>
          <w:color w:val="1F2937"/>
          <w:spacing w:val="10"/>
          <w:sz w:val="19"/>
          <w:szCs w:val="19"/>
        </w:rPr>
        <w:t xml:space="preserve">EDUCATION &amp; CERTIFICATIONS</w:t>
      </w:r>
    </w:p>
    <w:p>
      <w:pPr>
        <w:spacing w:after="20"/>
      </w:pPr>
      <w:r>
        <w:rPr>
          <w:rFonts w:ascii="Calibri" w:cs="Calibri" w:eastAsia="Calibri" w:hAnsi="Calibri"/>
          <w:sz w:val="19"/>
          <w:szCs w:val="19"/>
        </w:rPr>
        <w:t xml:space="preserve">B.A. Actuarial Science — York University, Toronto</w:t>
      </w:r>
    </w:p>
    <w:p>
      <w:r>
        <w:rPr>
          <w:rFonts w:ascii="Calibri" w:cs="Calibri" w:eastAsia="Calibri" w:hAnsi="Calibri"/>
          <w:sz w:val="19"/>
          <w:szCs w:val="19"/>
        </w:rPr>
        <w:t xml:space="preserve">AI Governance Professional (AIGP, in progress) · Certified in Cybersecurity (CC), (ISC)² · Google Project Management Professional Certificate · Google Cybersecurity Certificate · CompTIA Security+ (in progress)</w:t>
      </w:r>
    </w:p>
    <w:sectPr>
      <w:pgSz w:w="12240" w:h="15840" w:orient="portrait"/>
      <w:pgMar w:top="400" w:right="680" w:bottom="360" w:left="6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6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2026-09-27T15:58:41.150Z</dcterms:created>
  <dcterms:modified xsi:type="dcterms:W3CDTF">2026-09-27T15:58:41.150Z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